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92" w:rsidRPr="00D266EC" w:rsidRDefault="00E67F92" w:rsidP="00E67F92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CD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67F92" w:rsidRPr="008C0CD7" w:rsidRDefault="00E67F92" w:rsidP="00E67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7">
        <w:rPr>
          <w:rFonts w:ascii="Times New Roman" w:hAnsi="Times New Roman" w:cs="Times New Roman"/>
          <w:b/>
          <w:sz w:val="24"/>
          <w:szCs w:val="24"/>
        </w:rPr>
        <w:t>«КОЛГУЕВСКИЙ СЕЛЬСОВЕТ» НЕНЕЦКОГО АВТОНОМНОГО ОКРУГА</w:t>
      </w:r>
    </w:p>
    <w:p w:rsidR="00E67F92" w:rsidRDefault="00E67F92" w:rsidP="00E67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F92" w:rsidRPr="008C0CD7" w:rsidRDefault="00E67F92" w:rsidP="00E67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7F92" w:rsidRPr="008C0CD7" w:rsidRDefault="00E67F92" w:rsidP="00E67F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92" w:rsidRPr="008C0CD7" w:rsidRDefault="00E67F92" w:rsidP="00E67F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13 ноября 2014 г. № 12</w:t>
      </w:r>
      <w:r w:rsidRPr="008C0CD7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E67F92" w:rsidRDefault="00E67F92" w:rsidP="00E6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CD7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C0CD7"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 w:rsidRPr="008C0CD7">
        <w:rPr>
          <w:rFonts w:ascii="Times New Roman" w:hAnsi="Times New Roman" w:cs="Times New Roman"/>
          <w:sz w:val="24"/>
          <w:szCs w:val="24"/>
        </w:rPr>
        <w:t>, Ненецкий автономный округ</w:t>
      </w:r>
    </w:p>
    <w:p w:rsidR="00E67F92" w:rsidRDefault="00E67F92" w:rsidP="00E67F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7F92" w:rsidRPr="00863248" w:rsidRDefault="00E67F92" w:rsidP="00E67F92">
      <w:pPr>
        <w:shd w:val="clear" w:color="auto" w:fill="FFFFFF"/>
        <w:spacing w:before="326" w:line="230" w:lineRule="exact"/>
        <w:ind w:right="62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4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</w:t>
      </w:r>
      <w:r w:rsidRPr="00863248">
        <w:rPr>
          <w:rFonts w:ascii="Times New Roman" w:hAnsi="Times New Roman" w:cs="Times New Roman"/>
          <w:b/>
          <w:sz w:val="24"/>
          <w:szCs w:val="24"/>
        </w:rPr>
        <w:t>Об утверждении ос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новных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направлений  бюджетной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863248">
        <w:rPr>
          <w:rFonts w:ascii="Times New Roman" w:hAnsi="Times New Roman" w:cs="Times New Roman"/>
          <w:b/>
          <w:sz w:val="24"/>
          <w:szCs w:val="24"/>
        </w:rPr>
        <w:t>нало</w:t>
      </w:r>
      <w:r>
        <w:rPr>
          <w:rFonts w:ascii="Times New Roman" w:hAnsi="Times New Roman" w:cs="Times New Roman"/>
          <w:b/>
          <w:sz w:val="24"/>
          <w:szCs w:val="24"/>
        </w:rPr>
        <w:t xml:space="preserve">говой политики   муниципального </w:t>
      </w:r>
      <w:r w:rsidRPr="00863248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spellStart"/>
      <w:r w:rsidRPr="00863248">
        <w:rPr>
          <w:rFonts w:ascii="Times New Roman" w:hAnsi="Times New Roman" w:cs="Times New Roman"/>
          <w:b/>
          <w:sz w:val="24"/>
          <w:szCs w:val="24"/>
        </w:rPr>
        <w:t>Колгуевский</w:t>
      </w:r>
      <w:proofErr w:type="spellEnd"/>
      <w:r w:rsidRPr="00863248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на 2015 год</w:t>
      </w:r>
      <w:r w:rsidRPr="0086324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»</w:t>
      </w: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57A9">
        <w:rPr>
          <w:rFonts w:ascii="Times New Roman" w:hAnsi="Times New Roman" w:cs="Times New Roman"/>
          <w:bCs/>
          <w:sz w:val="24"/>
          <w:szCs w:val="24"/>
        </w:rPr>
        <w:t>В соответствии со статьей 172 Бюджетного кодекса Российской Федерации</w:t>
      </w:r>
      <w:r w:rsidRPr="00CB1FEB">
        <w:rPr>
          <w:rFonts w:ascii="Times New Roman" w:hAnsi="Times New Roman" w:cs="Times New Roman"/>
          <w:sz w:val="24"/>
          <w:szCs w:val="24"/>
        </w:rPr>
        <w:t xml:space="preserve">, </w:t>
      </w:r>
      <w:r w:rsidRPr="005848EC">
        <w:rPr>
          <w:rFonts w:ascii="Times New Roman" w:hAnsi="Times New Roman" w:cs="Times New Roman"/>
          <w:sz w:val="24"/>
          <w:szCs w:val="24"/>
        </w:rPr>
        <w:t>Поло</w:t>
      </w:r>
      <w:r>
        <w:rPr>
          <w:rFonts w:ascii="Times New Roman" w:hAnsi="Times New Roman" w:cs="Times New Roman"/>
          <w:sz w:val="24"/>
          <w:szCs w:val="24"/>
        </w:rPr>
        <w:t>жением о</w:t>
      </w:r>
      <w:r w:rsidRPr="005848EC">
        <w:rPr>
          <w:rFonts w:ascii="Times New Roman" w:hAnsi="Times New Roman" w:cs="Times New Roman"/>
          <w:sz w:val="24"/>
          <w:szCs w:val="24"/>
        </w:rPr>
        <w:t xml:space="preserve"> бюджетном процессе в муни</w:t>
      </w:r>
      <w:r>
        <w:rPr>
          <w:rFonts w:ascii="Times New Roman" w:hAnsi="Times New Roman" w:cs="Times New Roman"/>
          <w:sz w:val="24"/>
          <w:szCs w:val="24"/>
        </w:rPr>
        <w:t>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5848E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48EC">
        <w:rPr>
          <w:rFonts w:ascii="Times New Roman" w:hAnsi="Times New Roman" w:cs="Times New Roman"/>
          <w:sz w:val="24"/>
          <w:szCs w:val="24"/>
        </w:rPr>
        <w:t xml:space="preserve"> утвержденным Решением </w:t>
      </w:r>
      <w:proofErr w:type="gramStart"/>
      <w:r w:rsidRPr="005848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 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5848EC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>
        <w:rPr>
          <w:rFonts w:ascii="Times New Roman" w:hAnsi="Times New Roman" w:cs="Times New Roman"/>
          <w:sz w:val="24"/>
          <w:szCs w:val="24"/>
        </w:rPr>
        <w:t>от 26.12.2013 № 9</w:t>
      </w:r>
      <w:r w:rsidRPr="005848E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0869AE">
        <w:rPr>
          <w:rFonts w:ascii="Times New Roman" w:hAnsi="Times New Roman"/>
          <w:bCs/>
          <w:sz w:val="24"/>
          <w:szCs w:val="24"/>
        </w:rPr>
        <w:t>:</w:t>
      </w:r>
    </w:p>
    <w:p w:rsidR="00E67F92" w:rsidRPr="000869AE" w:rsidRDefault="00E67F92" w:rsidP="00E67F92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67F92" w:rsidRDefault="00E67F92" w:rsidP="00E67F9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7A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прилагаемые </w:t>
      </w:r>
      <w:r w:rsidRPr="00A557A9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A557A9">
        <w:rPr>
          <w:rFonts w:ascii="Times New Roman" w:hAnsi="Times New Roman" w:cs="Times New Roman"/>
          <w:sz w:val="24"/>
          <w:szCs w:val="24"/>
        </w:rPr>
        <w:t xml:space="preserve"> сельсовет» Нене</w:t>
      </w:r>
      <w:r>
        <w:rPr>
          <w:rFonts w:ascii="Times New Roman" w:hAnsi="Times New Roman" w:cs="Times New Roman"/>
          <w:sz w:val="24"/>
          <w:szCs w:val="24"/>
        </w:rPr>
        <w:t>цкого автономного округа на 2015</w:t>
      </w:r>
      <w:r w:rsidRPr="00A557A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04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7F92" w:rsidRPr="00A704DE" w:rsidRDefault="00E67F92" w:rsidP="00E67F92">
      <w:pPr>
        <w:pStyle w:val="ConsPlusNormal"/>
        <w:ind w:left="10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92" w:rsidRDefault="00E67F92" w:rsidP="00E67F9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 и распространяет свои правоотношения с 01.01.2015 года.</w:t>
      </w:r>
    </w:p>
    <w:p w:rsidR="00E67F92" w:rsidRDefault="00E67F92" w:rsidP="00E67F9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E67F92" w:rsidRDefault="00E67F92" w:rsidP="00E67F9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E67F92" w:rsidRDefault="00E67F92" w:rsidP="00E67F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74">
        <w:rPr>
          <w:rFonts w:ascii="Times New Roman" w:hAnsi="Times New Roman"/>
          <w:sz w:val="24"/>
          <w:szCs w:val="24"/>
        </w:rPr>
        <w:t xml:space="preserve">Глава </w:t>
      </w:r>
    </w:p>
    <w:p w:rsidR="00E67F92" w:rsidRDefault="00E67F92" w:rsidP="00E67F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74"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Колгуевский</w:t>
      </w:r>
      <w:proofErr w:type="spellEnd"/>
      <w:r w:rsidRPr="00385374">
        <w:rPr>
          <w:rFonts w:ascii="Times New Roman" w:hAnsi="Times New Roman"/>
          <w:sz w:val="24"/>
          <w:szCs w:val="24"/>
        </w:rPr>
        <w:t xml:space="preserve"> сельсовет» НАО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8537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А.Ф. </w:t>
      </w:r>
      <w:proofErr w:type="spellStart"/>
      <w:r>
        <w:rPr>
          <w:rFonts w:ascii="Times New Roman" w:hAnsi="Times New Roman"/>
          <w:sz w:val="24"/>
          <w:szCs w:val="24"/>
        </w:rPr>
        <w:t>Ледкова</w:t>
      </w:r>
      <w:proofErr w:type="spellEnd"/>
      <w:r w:rsidRPr="00385374">
        <w:rPr>
          <w:rFonts w:ascii="Times New Roman" w:hAnsi="Times New Roman"/>
          <w:sz w:val="24"/>
          <w:szCs w:val="24"/>
        </w:rPr>
        <w:t xml:space="preserve"> </w:t>
      </w:r>
    </w:p>
    <w:p w:rsidR="00E67F92" w:rsidRPr="00AE2EB8" w:rsidRDefault="00E67F92" w:rsidP="00E67F9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rFonts w:ascii="Tahoma" w:hAnsi="Tahoma" w:cs="Tahoma"/>
          <w:color w:val="442E19"/>
          <w:sz w:val="20"/>
          <w:szCs w:val="20"/>
        </w:rPr>
      </w:pPr>
    </w:p>
    <w:p w:rsidR="00E67F92" w:rsidRDefault="00E67F92" w:rsidP="00E67F92">
      <w:pPr>
        <w:pStyle w:val="a5"/>
        <w:shd w:val="clear" w:color="auto" w:fill="F5F9FB"/>
        <w:spacing w:before="0" w:beforeAutospacing="0" w:after="0" w:afterAutospacing="0"/>
        <w:jc w:val="right"/>
        <w:rPr>
          <w:rStyle w:val="a6"/>
          <w:b w:val="0"/>
          <w:color w:val="442E19"/>
        </w:rPr>
      </w:pPr>
      <w:r>
        <w:rPr>
          <w:rStyle w:val="a6"/>
          <w:color w:val="442E19"/>
        </w:rPr>
        <w:lastRenderedPageBreak/>
        <w:t>УТВЕРЖДЕН</w:t>
      </w:r>
    </w:p>
    <w:p w:rsidR="00E67F92" w:rsidRDefault="00E67F92" w:rsidP="00E67F92">
      <w:pPr>
        <w:pStyle w:val="a5"/>
        <w:shd w:val="clear" w:color="auto" w:fill="F5F9FB"/>
        <w:spacing w:before="0" w:beforeAutospacing="0" w:after="0" w:afterAutospacing="0"/>
        <w:jc w:val="right"/>
        <w:rPr>
          <w:rStyle w:val="a6"/>
          <w:b w:val="0"/>
          <w:color w:val="442E19"/>
        </w:rPr>
      </w:pPr>
      <w:r>
        <w:rPr>
          <w:rStyle w:val="a6"/>
          <w:color w:val="442E19"/>
        </w:rPr>
        <w:t>Постановлением главы</w:t>
      </w:r>
    </w:p>
    <w:p w:rsidR="00E67F92" w:rsidRDefault="00E67F92" w:rsidP="00E67F92">
      <w:pPr>
        <w:pStyle w:val="a5"/>
        <w:shd w:val="clear" w:color="auto" w:fill="F5F9FB"/>
        <w:spacing w:before="0" w:beforeAutospacing="0" w:after="0" w:afterAutospacing="0"/>
        <w:jc w:val="right"/>
        <w:rPr>
          <w:rStyle w:val="a6"/>
          <w:b w:val="0"/>
          <w:color w:val="442E19"/>
        </w:rPr>
      </w:pPr>
      <w:r>
        <w:rPr>
          <w:rStyle w:val="a6"/>
          <w:color w:val="442E19"/>
        </w:rPr>
        <w:t>МО «</w:t>
      </w:r>
      <w:proofErr w:type="spellStart"/>
      <w:r>
        <w:rPr>
          <w:rStyle w:val="a6"/>
          <w:color w:val="442E19"/>
        </w:rPr>
        <w:t>Колгуевский</w:t>
      </w:r>
      <w:proofErr w:type="spellEnd"/>
      <w:r>
        <w:rPr>
          <w:rStyle w:val="a6"/>
          <w:color w:val="442E19"/>
        </w:rPr>
        <w:t xml:space="preserve"> сельсовет» НАО</w:t>
      </w:r>
    </w:p>
    <w:p w:rsidR="00E67F92" w:rsidRPr="00863248" w:rsidRDefault="00E67F92" w:rsidP="00E67F92">
      <w:pPr>
        <w:pStyle w:val="a5"/>
        <w:shd w:val="clear" w:color="auto" w:fill="F5F9FB"/>
        <w:spacing w:before="0" w:beforeAutospacing="0" w:after="0" w:afterAutospacing="0"/>
        <w:jc w:val="right"/>
        <w:rPr>
          <w:rStyle w:val="a6"/>
          <w:b w:val="0"/>
          <w:color w:val="442E19"/>
        </w:rPr>
      </w:pPr>
      <w:r>
        <w:rPr>
          <w:rStyle w:val="a6"/>
          <w:color w:val="442E19"/>
        </w:rPr>
        <w:t xml:space="preserve">от 13.11.2014 № 12-п </w:t>
      </w:r>
    </w:p>
    <w:p w:rsidR="00E67F92" w:rsidRDefault="00E67F92" w:rsidP="00E67F92">
      <w:pPr>
        <w:pStyle w:val="a5"/>
        <w:shd w:val="clear" w:color="auto" w:fill="F5F9FB"/>
        <w:spacing w:before="0" w:beforeAutospacing="0" w:after="0" w:afterAutospacing="0"/>
        <w:jc w:val="right"/>
        <w:rPr>
          <w:rStyle w:val="a6"/>
          <w:color w:val="442E19"/>
        </w:rPr>
      </w:pPr>
    </w:p>
    <w:p w:rsidR="00E67F92" w:rsidRPr="00863248" w:rsidRDefault="00E67F92" w:rsidP="00E67F92">
      <w:pPr>
        <w:pStyle w:val="a5"/>
        <w:shd w:val="clear" w:color="auto" w:fill="F5F9FB"/>
        <w:spacing w:before="0" w:beforeAutospacing="0" w:after="0" w:afterAutospacing="0"/>
        <w:jc w:val="center"/>
        <w:rPr>
          <w:color w:val="442E19"/>
        </w:rPr>
      </w:pPr>
      <w:r w:rsidRPr="00863248">
        <w:rPr>
          <w:rStyle w:val="a6"/>
          <w:color w:val="442E19"/>
        </w:rPr>
        <w:t>Основные направления бюджетной и налоговой политики</w:t>
      </w:r>
    </w:p>
    <w:p w:rsidR="00E67F92" w:rsidRPr="00863248" w:rsidRDefault="00E67F92" w:rsidP="00E67F92">
      <w:pPr>
        <w:pStyle w:val="a5"/>
        <w:shd w:val="clear" w:color="auto" w:fill="F5F9FB"/>
        <w:spacing w:before="0" w:beforeAutospacing="0" w:after="0" w:afterAutospacing="0"/>
        <w:jc w:val="center"/>
        <w:rPr>
          <w:color w:val="442E19"/>
        </w:rPr>
      </w:pPr>
      <w:r w:rsidRPr="00863248">
        <w:rPr>
          <w:rStyle w:val="a6"/>
          <w:color w:val="442E19"/>
        </w:rPr>
        <w:t>муниципального образования «</w:t>
      </w:r>
      <w:proofErr w:type="spellStart"/>
      <w:r w:rsidRPr="00863248">
        <w:rPr>
          <w:rStyle w:val="a6"/>
          <w:color w:val="442E19"/>
        </w:rPr>
        <w:t>Колгуевский</w:t>
      </w:r>
      <w:proofErr w:type="spellEnd"/>
      <w:r w:rsidRPr="00863248">
        <w:rPr>
          <w:rStyle w:val="a6"/>
          <w:color w:val="442E19"/>
        </w:rPr>
        <w:t xml:space="preserve"> сельсовет»</w:t>
      </w:r>
    </w:p>
    <w:p w:rsidR="00E67F92" w:rsidRPr="00863248" w:rsidRDefault="00E67F92" w:rsidP="00E67F92">
      <w:pPr>
        <w:pStyle w:val="a5"/>
        <w:shd w:val="clear" w:color="auto" w:fill="F5F9FB"/>
        <w:tabs>
          <w:tab w:val="left" w:pos="5160"/>
        </w:tabs>
        <w:spacing w:before="0" w:beforeAutospacing="0" w:after="0" w:afterAutospacing="0"/>
        <w:jc w:val="center"/>
        <w:rPr>
          <w:color w:val="442E19"/>
        </w:rPr>
      </w:pPr>
      <w:r w:rsidRPr="00863248">
        <w:rPr>
          <w:rStyle w:val="a6"/>
          <w:color w:val="442E19"/>
        </w:rPr>
        <w:t xml:space="preserve">Ненецкого автономного округа </w:t>
      </w:r>
      <w:proofErr w:type="gramStart"/>
      <w:r w:rsidRPr="00863248">
        <w:rPr>
          <w:rStyle w:val="a6"/>
          <w:color w:val="442E19"/>
        </w:rPr>
        <w:t>на  2015</w:t>
      </w:r>
      <w:proofErr w:type="gramEnd"/>
      <w:r w:rsidRPr="00863248">
        <w:rPr>
          <w:rStyle w:val="a6"/>
          <w:color w:val="442E19"/>
        </w:rPr>
        <w:t xml:space="preserve"> год</w:t>
      </w:r>
    </w:p>
    <w:p w:rsidR="00E67F92" w:rsidRPr="00863248" w:rsidRDefault="00E67F92" w:rsidP="00E67F92">
      <w:pPr>
        <w:pStyle w:val="a5"/>
        <w:shd w:val="clear" w:color="auto" w:fill="F5F9FB"/>
        <w:spacing w:before="0" w:beforeAutospacing="0" w:after="0" w:afterAutospacing="0"/>
        <w:jc w:val="both"/>
        <w:rPr>
          <w:color w:val="442E19"/>
        </w:rPr>
      </w:pPr>
      <w:r w:rsidRPr="00863248">
        <w:rPr>
          <w:color w:val="442E19"/>
        </w:rPr>
        <w:t> </w:t>
      </w:r>
    </w:p>
    <w:p w:rsidR="00E67F92" w:rsidRPr="00863248" w:rsidRDefault="00E67F92" w:rsidP="00E67F92">
      <w:pPr>
        <w:pStyle w:val="a5"/>
        <w:shd w:val="clear" w:color="auto" w:fill="F5F9FB"/>
        <w:spacing w:before="0" w:beforeAutospacing="0" w:after="0" w:afterAutospacing="0"/>
        <w:jc w:val="center"/>
        <w:rPr>
          <w:color w:val="442E19"/>
        </w:rPr>
      </w:pPr>
      <w:r w:rsidRPr="00863248">
        <w:rPr>
          <w:color w:val="442E19"/>
        </w:rPr>
        <w:t>Общие положения</w:t>
      </w:r>
    </w:p>
    <w:p w:rsidR="00E67F92" w:rsidRPr="00863248" w:rsidRDefault="00E67F92" w:rsidP="00E67F92">
      <w:pPr>
        <w:pStyle w:val="a5"/>
        <w:shd w:val="clear" w:color="auto" w:fill="F5F9FB"/>
        <w:spacing w:before="0" w:beforeAutospacing="0" w:after="0" w:afterAutospacing="0"/>
        <w:jc w:val="center"/>
        <w:rPr>
          <w:color w:val="442E19"/>
        </w:rPr>
      </w:pPr>
    </w:p>
    <w:p w:rsidR="00E67F92" w:rsidRPr="00863248" w:rsidRDefault="00E67F92" w:rsidP="00E67F92">
      <w:pPr>
        <w:pStyle w:val="a5"/>
        <w:shd w:val="clear" w:color="auto" w:fill="F5F9FB"/>
        <w:spacing w:before="0" w:beforeAutospacing="0" w:after="0" w:afterAutospacing="0"/>
        <w:jc w:val="both"/>
        <w:rPr>
          <w:color w:val="442E19"/>
        </w:rPr>
      </w:pPr>
      <w:r w:rsidRPr="00863248">
        <w:rPr>
          <w:color w:val="442E19"/>
        </w:rPr>
        <w:t>1. Основные направления бюджетной и налоговой политики муниципального образования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Ненецкого автономного </w:t>
      </w:r>
      <w:proofErr w:type="gramStart"/>
      <w:r w:rsidRPr="00863248">
        <w:rPr>
          <w:color w:val="442E19"/>
        </w:rPr>
        <w:t>округа  на</w:t>
      </w:r>
      <w:proofErr w:type="gramEnd"/>
      <w:r w:rsidRPr="00863248">
        <w:rPr>
          <w:color w:val="442E19"/>
        </w:rPr>
        <w:t xml:space="preserve"> 2015 год (далее - бюджетная и налоговая политика) разработаны в соответствии со статьями 172, 184.2 Бюджетного кодекса Российской Федерации, Решением  Совета депутатов  от 26.12.2013 года № 9 « Об утверждении «Положения  о  бюджетном процессе в муниципальном образовании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НАО.</w:t>
      </w:r>
    </w:p>
    <w:p w:rsidR="00E67F92" w:rsidRPr="00863248" w:rsidRDefault="00E67F92" w:rsidP="00E67F92">
      <w:pPr>
        <w:pStyle w:val="a5"/>
        <w:shd w:val="clear" w:color="auto" w:fill="F5F9FB"/>
        <w:jc w:val="both"/>
      </w:pPr>
      <w:r w:rsidRPr="00863248">
        <w:rPr>
          <w:color w:val="442E19"/>
        </w:rPr>
        <w:t>2.</w:t>
      </w:r>
      <w:r w:rsidRPr="00863248">
        <w:t xml:space="preserve"> Бюджетная и налоговая политика муниципального образования «</w:t>
      </w:r>
      <w:proofErr w:type="spellStart"/>
      <w:r w:rsidRPr="00863248">
        <w:t>Колгуевский</w:t>
      </w:r>
      <w:proofErr w:type="spellEnd"/>
      <w:r w:rsidRPr="00863248">
        <w:t xml:space="preserve"> сельсовет» НАО на 2015 год является основой бюджетного планирования, обеспечения рационального и эффективного использования бюджетных средств.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3.</w:t>
      </w:r>
      <w:r w:rsidRPr="00863248">
        <w:t xml:space="preserve"> Основные направления бюджетной и налоговой политики определяют стратегию действий администрации МО «</w:t>
      </w:r>
      <w:proofErr w:type="spellStart"/>
      <w:r w:rsidRPr="00863248">
        <w:t>Колгуевский</w:t>
      </w:r>
      <w:proofErr w:type="spellEnd"/>
      <w:r w:rsidRPr="00863248">
        <w:t xml:space="preserve"> сельсовет» НАО в части доходов, расходов бюджета, межбюджетных отношений и являются базой для формирования бюджета МО «</w:t>
      </w:r>
      <w:proofErr w:type="spellStart"/>
      <w:r w:rsidRPr="00863248">
        <w:t>Колгуевский</w:t>
      </w:r>
      <w:proofErr w:type="spellEnd"/>
      <w:r w:rsidRPr="00863248">
        <w:t xml:space="preserve"> сельсовет» НАО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</w:t>
      </w:r>
    </w:p>
    <w:p w:rsidR="00E67F92" w:rsidRPr="00863248" w:rsidRDefault="00E67F92" w:rsidP="00E67F92">
      <w:pPr>
        <w:numPr>
          <w:ilvl w:val="0"/>
          <w:numId w:val="1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2E19"/>
          <w:sz w:val="24"/>
          <w:szCs w:val="24"/>
        </w:rPr>
      </w:pPr>
      <w:r w:rsidRPr="00863248">
        <w:rPr>
          <w:rStyle w:val="a6"/>
          <w:rFonts w:ascii="Times New Roman" w:hAnsi="Times New Roman" w:cs="Times New Roman"/>
          <w:color w:val="442E19"/>
          <w:sz w:val="24"/>
          <w:szCs w:val="24"/>
        </w:rPr>
        <w:t>I. </w:t>
      </w:r>
      <w:r w:rsidRPr="00863248">
        <w:rPr>
          <w:rStyle w:val="apple-converted-space"/>
          <w:rFonts w:ascii="Times New Roman" w:hAnsi="Times New Roman" w:cs="Times New Roman"/>
          <w:b/>
          <w:bCs/>
          <w:color w:val="442E19"/>
          <w:sz w:val="24"/>
          <w:szCs w:val="24"/>
        </w:rPr>
        <w:t> </w:t>
      </w:r>
      <w:r w:rsidRPr="00863248">
        <w:rPr>
          <w:rStyle w:val="a6"/>
          <w:rFonts w:ascii="Times New Roman" w:hAnsi="Times New Roman" w:cs="Times New Roman"/>
          <w:color w:val="442E19"/>
          <w:sz w:val="24"/>
          <w:szCs w:val="24"/>
        </w:rPr>
        <w:t>Основные цели и задачи бюджетной и налоговой политики МО «</w:t>
      </w:r>
      <w:proofErr w:type="spellStart"/>
      <w:r w:rsidRPr="00863248">
        <w:rPr>
          <w:rStyle w:val="a6"/>
          <w:rFonts w:ascii="Times New Roman" w:hAnsi="Times New Roman" w:cs="Times New Roman"/>
          <w:color w:val="442E19"/>
          <w:sz w:val="24"/>
          <w:szCs w:val="24"/>
        </w:rPr>
        <w:t>Колгуевский</w:t>
      </w:r>
      <w:proofErr w:type="spellEnd"/>
      <w:r w:rsidRPr="00863248">
        <w:rPr>
          <w:rStyle w:val="a6"/>
          <w:rFonts w:ascii="Times New Roman" w:hAnsi="Times New Roman" w:cs="Times New Roman"/>
          <w:color w:val="442E19"/>
          <w:sz w:val="24"/>
          <w:szCs w:val="24"/>
        </w:rPr>
        <w:t xml:space="preserve"> сельсовет» НАО на 2015-2017 годы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Основные направления налоговой политики МО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 в период 2015-2017 годов планируются с учетом мер в области налоговой политики, определенных Правительством Российской Федерации, с учетом изменений федерального законодательства.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Их реализация окажет влияние на формирование налоговой системы и, как следствие, на объем поступлений налоговых доходов местного бюджета.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Налоговая политика в МО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 должна способствовать формированию необходимого для исполнения расходных обязательств объема доходов, а также содействовать росту экономики.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В период 2015-2017 годов предлагается реализовать следующие основные направления налоговой политики:</w:t>
      </w:r>
    </w:p>
    <w:p w:rsidR="00E67F92" w:rsidRPr="00863248" w:rsidRDefault="00E67F92" w:rsidP="00E67F92">
      <w:pPr>
        <w:shd w:val="clear" w:color="auto" w:fill="F5F9FB"/>
        <w:spacing w:before="100" w:beforeAutospacing="1" w:after="100" w:afterAutospacing="1"/>
        <w:jc w:val="both"/>
        <w:rPr>
          <w:rFonts w:ascii="Times New Roman" w:hAnsi="Times New Roman" w:cs="Times New Roman"/>
          <w:color w:val="442E19"/>
          <w:sz w:val="24"/>
          <w:szCs w:val="24"/>
        </w:rPr>
      </w:pPr>
      <w:r w:rsidRPr="00863248">
        <w:rPr>
          <w:rFonts w:ascii="Times New Roman" w:hAnsi="Times New Roman" w:cs="Times New Roman"/>
          <w:color w:val="442E19"/>
          <w:sz w:val="24"/>
          <w:szCs w:val="24"/>
        </w:rPr>
        <w:t>- Совершенствование нормативных актов МО «</w:t>
      </w:r>
      <w:proofErr w:type="spellStart"/>
      <w:r w:rsidRPr="00863248">
        <w:rPr>
          <w:rFonts w:ascii="Times New Roman" w:hAnsi="Times New Roman" w:cs="Times New Roman"/>
          <w:color w:val="442E19"/>
          <w:sz w:val="24"/>
          <w:szCs w:val="24"/>
        </w:rPr>
        <w:t>Колгуевский</w:t>
      </w:r>
      <w:proofErr w:type="spellEnd"/>
      <w:r w:rsidRPr="00863248">
        <w:rPr>
          <w:rFonts w:ascii="Times New Roman" w:hAnsi="Times New Roman" w:cs="Times New Roman"/>
          <w:color w:val="442E19"/>
          <w:sz w:val="24"/>
          <w:szCs w:val="24"/>
        </w:rPr>
        <w:t xml:space="preserve"> сельсовет» НАО.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lastRenderedPageBreak/>
        <w:t>Налоговая политика МО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 реализуется в определении налоговых ставок и налоговых льгот по местным налогам, а также путем содействия налоговым органам в выявлении и учете налоговой базы.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Одним из приоритетных направлений налоговой политики муниципального образования должно являться увеличение доли налоговых и неналоговых доходов местного бюджета.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 xml:space="preserve">В составе источников формирования доходной базы бюджета наиболее важное значение имеют налог на доходы физических лиц и земельный налог. Для обеспечения эффективного использования имущества, увеличения поступлений налоговых и неналоговых доходов от использования имущества, необходимо начать работу по инвентаризации и оформлению муниципальной собственности </w:t>
      </w:r>
      <w:proofErr w:type="gramStart"/>
      <w:r w:rsidRPr="00863248">
        <w:rPr>
          <w:color w:val="442E19"/>
        </w:rPr>
        <w:t>на  землю</w:t>
      </w:r>
      <w:proofErr w:type="gramEnd"/>
      <w:r w:rsidRPr="00863248">
        <w:rPr>
          <w:color w:val="442E19"/>
        </w:rPr>
        <w:t>, выявлять неиспользуемое муниципальное имущество с целью его перепрофилирования либо отчуждения. Основной статьей доходной части бюджета поселения по собственным доходам являются поступления от налога на доходы физических лиц, что составляет около 88,9%, доходы от использования имущества (земельный налог) занимают в структуре доходной части бюджета поселения около 10,6%.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В 2015 году в бюджет муниципального образования  зачисляются следующие налоговые и неналоговые доходы:</w:t>
      </w:r>
      <w:r w:rsidRPr="00863248">
        <w:rPr>
          <w:color w:val="442E19"/>
        </w:rPr>
        <w:br/>
        <w:t>Налоговые доходы:</w:t>
      </w:r>
      <w:r w:rsidRPr="00863248">
        <w:rPr>
          <w:color w:val="442E19"/>
        </w:rPr>
        <w:br/>
        <w:t>- налог на доходы физических лиц по нормативу 10%;</w:t>
      </w:r>
      <w:r w:rsidRPr="00863248">
        <w:rPr>
          <w:color w:val="442E19"/>
        </w:rPr>
        <w:br/>
        <w:t>- земельный налог по нормативу 100%.</w:t>
      </w:r>
      <w:r w:rsidRPr="00863248">
        <w:rPr>
          <w:color w:val="442E19"/>
        </w:rPr>
        <w:br/>
        <w:t>Неналоговые доходы:</w:t>
      </w:r>
      <w:r w:rsidRPr="00863248">
        <w:rPr>
          <w:color w:val="442E19"/>
        </w:rPr>
        <w:br/>
        <w:t>- средства, полученные в виде арендной платы за земельные участки, государственная собственность на которые не разграничены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  <w:r w:rsidRPr="00863248">
        <w:rPr>
          <w:color w:val="442E19"/>
        </w:rPr>
        <w:br/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 xml:space="preserve">Налоговая политика поселения должна быть ориентирована на создание комфортных условий для развития экономической деятельности, на мобилизацию налоговых и </w:t>
      </w:r>
      <w:proofErr w:type="gramStart"/>
      <w:r w:rsidRPr="00863248">
        <w:rPr>
          <w:color w:val="442E19"/>
        </w:rPr>
        <w:t>неналоговых  доходов</w:t>
      </w:r>
      <w:proofErr w:type="gramEnd"/>
      <w:r w:rsidRPr="00863248">
        <w:rPr>
          <w:color w:val="442E19"/>
        </w:rPr>
        <w:t xml:space="preserve"> поселения.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 xml:space="preserve">В предстоящем году не теряет своей актуальности задача реализации мероприятий по </w:t>
      </w:r>
      <w:proofErr w:type="gramStart"/>
      <w:r w:rsidRPr="00863248">
        <w:rPr>
          <w:color w:val="442E19"/>
        </w:rPr>
        <w:t>повышению  доходов</w:t>
      </w:r>
      <w:proofErr w:type="gramEnd"/>
      <w:r w:rsidRPr="00863248">
        <w:rPr>
          <w:color w:val="442E19"/>
        </w:rPr>
        <w:t xml:space="preserve"> работающего населения.</w:t>
      </w:r>
      <w:r w:rsidRPr="00863248">
        <w:rPr>
          <w:color w:val="442E19"/>
        </w:rPr>
        <w:br/>
        <w:t>Для обеспечения роста поступлений налоговых и неналоговых доходов в бюджет поселения необходимо усилить контроль за полнотой поступления доходов, проверки  ставки налога в отношении земельных участков - с кадастровой стоимостью земли.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Стратегической целью бюджетной политики является обеспечение социального и экономического развития МО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 на основе повышения эффективности и результативности бюджетных расходов.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Для реализации цели бюджетной политики в условиях бюджетного законодательства предстоит сосредоточиться на решении следующих задач: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Сохранение сбалансированности бюджета муниципального образования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НАО. В рамках этой работы следует провести жесткую оценку объемов расходных обязательств муниципального образования с учетом финансовых возможностей бюджета.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lastRenderedPageBreak/>
        <w:t>- Безусловное исполнение действующих обязательств. Принципиальные решения об их отмене, прекращении должны вырабатываться до завершения формирования бюджета. Необходим взвешенный подход к увеличению и принятию новых расходных обязательств с учетом имеющихся ресурсов, поставленных конкретных целей и задач, ориентации на конечный результат. Должен быть сформирован четкий и прозрачный механизм оценки финансовых возможностей для принятия новых обязательств, определения их объема и состава, оценки ожидаемой эффективности и анализа альтернативных решений.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Усиление роли бюджета в стимулировании роста экономики и повышения уровня жизни населения в среднесрочной и долгосрочной перспективе. Стабильность и прозрачность бюджетных приоритетов. Для этого в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 разрабатывается среднесрочный финансовый план. Параметры этого документа обоснованы среднесрочными тенденциями в развитии экономики, зафиксированными прогнозом социально-экономического развития.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Внедрение эффективных инструментов планирования и осуществления инвестиций.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 xml:space="preserve">- Повышение эффективности расходования </w:t>
      </w:r>
      <w:proofErr w:type="gramStart"/>
      <w:r w:rsidRPr="00863248">
        <w:rPr>
          <w:color w:val="442E19"/>
        </w:rPr>
        <w:t>средств .</w:t>
      </w:r>
      <w:proofErr w:type="gramEnd"/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 xml:space="preserve">- Усиление ответственности главных распорядителей бюджетных </w:t>
      </w:r>
      <w:proofErr w:type="gramStart"/>
      <w:r w:rsidRPr="00863248">
        <w:rPr>
          <w:color w:val="442E19"/>
        </w:rPr>
        <w:t>средств  и</w:t>
      </w:r>
      <w:proofErr w:type="gramEnd"/>
      <w:r w:rsidRPr="00863248">
        <w:rPr>
          <w:color w:val="442E19"/>
        </w:rPr>
        <w:t xml:space="preserve"> повышение качества муниципальных услуг должно сопровождаться расширением их полномочий, созданием стимулов к повышению прозрачности и эффективности использования бюджетных средств и новых перспективных направлений. Таким образом, проводимая в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 бюджетная политика должна способствовать эффективности управления муниципальными финансами, переориентации деятельности на достижение конечных целей и обязательное соизмерение с этими целями полученных результатов.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rStyle w:val="a6"/>
          <w:color w:val="442E19"/>
        </w:rPr>
        <w:t>В целях достижения поставленных задач следует: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    - совершенствовать программно-целевые методы деятельности органов местного самоуправления и переход к программному бюджету;</w:t>
      </w:r>
      <w:r w:rsidRPr="00863248">
        <w:rPr>
          <w:color w:val="442E19"/>
        </w:rPr>
        <w:br/>
        <w:t>     - определить приоритеты расходования бюджетных средств и критерии эффективности деятельности органов местного самоуправления;</w:t>
      </w:r>
      <w:r w:rsidRPr="00863248">
        <w:rPr>
          <w:color w:val="442E19"/>
        </w:rPr>
        <w:br/>
        <w:t>     - осуществлять бюджетное финансирование только расходов, предусмотренных реестром, это позволит добиться точного соответствия правового, финансового и управленческого обеспечения деятельности органов власти;</w:t>
      </w:r>
      <w:r w:rsidRPr="00863248">
        <w:rPr>
          <w:color w:val="442E19"/>
        </w:rPr>
        <w:br/>
        <w:t>     - продолжить формирование оптимальной      организационной структуры исполнительно-распорядительных органов местного самоуправления;</w:t>
      </w:r>
      <w:r w:rsidRPr="00863248">
        <w:rPr>
          <w:color w:val="442E19"/>
        </w:rPr>
        <w:br/>
        <w:t>     - определить потребность в муниципальных целевых программах, в том числе инвестиционных;</w:t>
      </w:r>
      <w:r w:rsidRPr="00863248">
        <w:rPr>
          <w:color w:val="442E19"/>
        </w:rPr>
        <w:br/>
        <w:t>     - не допускать образования бюджетной задолженности.   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rStyle w:val="a6"/>
          <w:color w:val="442E19"/>
        </w:rPr>
        <w:t>    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    </w:t>
      </w:r>
      <w:r w:rsidRPr="00863248">
        <w:rPr>
          <w:color w:val="442E19"/>
        </w:rPr>
        <w:br/>
        <w:t>     </w:t>
      </w: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color w:val="442E19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color w:val="442E19"/>
        </w:rPr>
      </w:pPr>
    </w:p>
    <w:p w:rsidR="00E67F92" w:rsidRDefault="00E67F92" w:rsidP="00E67F92">
      <w:pPr>
        <w:pStyle w:val="a5"/>
        <w:shd w:val="clear" w:color="auto" w:fill="F5F9FB"/>
        <w:jc w:val="both"/>
        <w:rPr>
          <w:rStyle w:val="a6"/>
          <w:color w:val="442E19"/>
        </w:rPr>
      </w:pP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rStyle w:val="a6"/>
          <w:color w:val="442E19"/>
        </w:rPr>
        <w:t>II</w:t>
      </w:r>
      <w:proofErr w:type="gramStart"/>
      <w:r w:rsidRPr="00863248">
        <w:rPr>
          <w:rStyle w:val="a6"/>
          <w:color w:val="442E19"/>
        </w:rPr>
        <w:t>.</w:t>
      </w:r>
      <w:r w:rsidRPr="00863248">
        <w:rPr>
          <w:rStyle w:val="apple-converted-space"/>
          <w:b/>
          <w:bCs/>
          <w:color w:val="442E19"/>
        </w:rPr>
        <w:t> </w:t>
      </w:r>
      <w:r w:rsidRPr="00863248">
        <w:rPr>
          <w:color w:val="442E19"/>
        </w:rPr>
        <w:t> </w:t>
      </w:r>
      <w:r w:rsidRPr="00863248">
        <w:rPr>
          <w:rStyle w:val="a6"/>
          <w:color w:val="442E19"/>
        </w:rPr>
        <w:t>ОСНОВНЫЕ</w:t>
      </w:r>
      <w:proofErr w:type="gramEnd"/>
      <w:r w:rsidRPr="00863248">
        <w:rPr>
          <w:rStyle w:val="a6"/>
          <w:color w:val="442E19"/>
        </w:rPr>
        <w:t xml:space="preserve"> ПРИОРИТЕТЫ БЮДЖЕТНЫХ РАСХОДОВ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Муниципальное образование «</w:t>
      </w:r>
      <w:proofErr w:type="spellStart"/>
      <w:r w:rsidRPr="00863248">
        <w:rPr>
          <w:color w:val="442E19"/>
        </w:rPr>
        <w:t>Колгуевский</w:t>
      </w:r>
      <w:proofErr w:type="spellEnd"/>
      <w:r w:rsidRPr="00863248">
        <w:rPr>
          <w:color w:val="442E19"/>
        </w:rPr>
        <w:t xml:space="preserve"> сельсовет» НАО входит в число дотационных поселений. Бюджетную политику в области расходов на 2015 год необходимо сосредоточить на следующих основных направлениях: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безусловное исполнение расходных обязательств бюджета перед населением и работниками бюджетной сферы;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 xml:space="preserve">- создание системы муниципальных закупок, обеспечивающих рациональное использование бюджетных средств, выполнение </w:t>
      </w:r>
      <w:proofErr w:type="gramStart"/>
      <w:r w:rsidRPr="00863248">
        <w:rPr>
          <w:color w:val="442E19"/>
        </w:rPr>
        <w:t>требований  Федерального</w:t>
      </w:r>
      <w:proofErr w:type="gramEnd"/>
      <w:r w:rsidRPr="00863248">
        <w:rPr>
          <w:color w:val="442E19"/>
        </w:rPr>
        <w:t xml:space="preserve"> закона №44-ФЗ «О контрактной системе в сфере закупок товаров, работ, услуг для обеспечения государственных и муниципальных нужд»;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обеспечение соблюдения нормативов расходов на содержание органов местного самоуправления.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При формировании расходной части бюджета безусловным является принцип полного обеспечения всех расходных обязательств, установленных нормативными актами муниципального образования.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При этом решения по увеличению действующих обязательств и принятию новых должны приниматься только в пределах имеющихся бюджетных ресурсов.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При формировании бюджета индексация расходов на исполнение действующих расходных обязательств осуществляется в порядке и размерах, предусмотренных законодательством Ненецкого автономного округа, а также в связи с прогнозируемым ростом цен и тарифов.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     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rStyle w:val="a6"/>
          <w:color w:val="442E19"/>
        </w:rPr>
        <w:t>III. Политика в сфере межбюджетных отношений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 Основными задачами в области межбюджетных отношений в 2015 году должно стать укрепление финансовой самостоятельности и стабилизации доходной базы бюджета поселения.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В целях решения проблем в сфере межбюджетных отношений следует действовать в следующих направлениях: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инвентаризация, анализ финансового обеспечения и оптимизация публичных обязательств;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- обеспечение реструктуризации бюджетной сети при сохранении качества и объемов муниципальных услуг, разработка критериев качества предоставления услуг, методик расчета финансового обеспечения муниципальных заданий;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lastRenderedPageBreak/>
        <w:t>- создание стимулов для повышения качества управления бюджетным процессом на местном уровне, включая создание системы мониторинга и оценки качества управления бюджетным процессом в муниципальном образовании.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Должна быть повышена ответственность органов местного самоуправления за выполнение возложенных на них функций.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>Органы местного самоуправления должны осуществить оптимизацию расходов, принять все меры по мобилизации доходов и сокращению дефицита. Необходимо более ответственно подходить к принятию новых обязательств, в том числе решений по регулированию оплаты труда в бюджетной сфере, которые должны приниматься органами власти на местном уровне самостоятельно с учетом имеющихся бюджетных ограничений.</w:t>
      </w:r>
    </w:p>
    <w:p w:rsidR="00E67F92" w:rsidRPr="00863248" w:rsidRDefault="00E67F92" w:rsidP="00E67F92">
      <w:pPr>
        <w:pStyle w:val="a5"/>
        <w:shd w:val="clear" w:color="auto" w:fill="F5F9FB"/>
        <w:jc w:val="both"/>
        <w:rPr>
          <w:color w:val="442E19"/>
        </w:rPr>
      </w:pPr>
      <w:r w:rsidRPr="00863248">
        <w:rPr>
          <w:color w:val="442E19"/>
        </w:rPr>
        <w:t xml:space="preserve">Большую </w:t>
      </w:r>
      <w:proofErr w:type="gramStart"/>
      <w:r w:rsidRPr="00863248">
        <w:rPr>
          <w:color w:val="442E19"/>
        </w:rPr>
        <w:t>часть  межбюджетных</w:t>
      </w:r>
      <w:proofErr w:type="gramEnd"/>
      <w:r w:rsidRPr="00863248">
        <w:rPr>
          <w:color w:val="442E19"/>
        </w:rPr>
        <w:t xml:space="preserve"> трансфертов составляет дотация  бюджетам поселений на выравнивание уровня бюджетной обеспеченности. Функцию регулирования доходов местного бюджета выполняет дотация на сбалансированность местного бюджета из районного бюджета.  </w:t>
      </w:r>
      <w:proofErr w:type="gramStart"/>
      <w:r w:rsidRPr="00863248">
        <w:rPr>
          <w:color w:val="442E19"/>
        </w:rPr>
        <w:t>Выделение  данных</w:t>
      </w:r>
      <w:proofErr w:type="gramEnd"/>
      <w:r w:rsidRPr="00863248">
        <w:rPr>
          <w:color w:val="442E19"/>
        </w:rPr>
        <w:t xml:space="preserve"> средств  нацелено на выравнивание бюджетных показателей исходя из показателей их бюджетной обеспеченности. В существующих условиях низкого экономического потенциала основной массы муниципальных образований данный подход оправдан, однако в перспективе он не должен сохраниться.</w:t>
      </w:r>
      <w:r w:rsidRPr="00863248">
        <w:rPr>
          <w:color w:val="442E19"/>
        </w:rPr>
        <w:br/>
        <w:t>Основным направлением политики поселения в сфере межбюджетных отношений должно стать стимулирование увеличения собственных доходов.</w:t>
      </w:r>
    </w:p>
    <w:p w:rsidR="00E67F92" w:rsidRDefault="00E67F92" w:rsidP="00E67F92">
      <w:pPr>
        <w:pStyle w:val="a5"/>
        <w:shd w:val="clear" w:color="auto" w:fill="F5F9FB"/>
        <w:jc w:val="both"/>
      </w:pPr>
      <w:r w:rsidRPr="00863248">
        <w:t>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</w:p>
    <w:p w:rsidR="00C3053E" w:rsidRDefault="00C3053E">
      <w:bookmarkStart w:id="0" w:name="_GoBack"/>
      <w:bookmarkEnd w:id="0"/>
    </w:p>
    <w:sectPr w:rsidR="00C3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94"/>
    <w:multiLevelType w:val="multilevel"/>
    <w:tmpl w:val="671A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A76B9"/>
    <w:multiLevelType w:val="hybridMultilevel"/>
    <w:tmpl w:val="000E9B88"/>
    <w:lvl w:ilvl="0" w:tplc="5F18AF8C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3B"/>
    <w:rsid w:val="00375E3B"/>
    <w:rsid w:val="00C3053E"/>
    <w:rsid w:val="00E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38E4C-2244-44CB-A7E5-80DC45F2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92"/>
    <w:pPr>
      <w:ind w:left="720"/>
      <w:contextualSpacing/>
    </w:pPr>
  </w:style>
  <w:style w:type="paragraph" w:customStyle="1" w:styleId="ConsPlusNormal">
    <w:name w:val="ConsPlusNormal"/>
    <w:rsid w:val="00E67F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E67F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E67F92"/>
    <w:rPr>
      <w:b/>
      <w:bCs/>
    </w:rPr>
  </w:style>
  <w:style w:type="character" w:customStyle="1" w:styleId="apple-converted-space">
    <w:name w:val="apple-converted-space"/>
    <w:basedOn w:val="a0"/>
    <w:rsid w:val="00E6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2014-11-21T11:28:00Z</dcterms:created>
  <dcterms:modified xsi:type="dcterms:W3CDTF">2014-11-21T11:29:00Z</dcterms:modified>
</cp:coreProperties>
</file>